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54C42" w:rsidRDefault="002B0374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 w:hint="eastAsia"/>
          <w:b/>
          <w:sz w:val="24"/>
          <w:szCs w:val="24"/>
        </w:rPr>
        <w:t>3GPP TSG-RAN WG4 Meeting # 11</w:t>
      </w:r>
      <w:r w:rsidR="006E3FE7">
        <w:rPr>
          <w:rFonts w:ascii="Arial" w:hAnsi="Arial" w:cs="Arial"/>
          <w:b/>
          <w:sz w:val="24"/>
          <w:szCs w:val="24"/>
        </w:rPr>
        <w:t>6bis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</w:t>
      </w:r>
      <w:bookmarkStart w:id="3" w:name="_GoBack"/>
      <w:bookmarkEnd w:id="3"/>
      <w:r w:rsidR="008F7480" w:rsidRPr="008F7480">
        <w:rPr>
          <w:rFonts w:ascii="Arial" w:hAnsi="Arial" w:cs="Arial"/>
          <w:b/>
          <w:sz w:val="24"/>
          <w:szCs w:val="24"/>
        </w:rPr>
        <w:t>R4-2514150</w:t>
      </w:r>
    </w:p>
    <w:bookmarkEnd w:id="2"/>
    <w:p w:rsidR="00254C42" w:rsidRPr="00A520E3" w:rsidRDefault="00A520E3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  <w:lang w:val="en-GB"/>
        </w:rPr>
      </w:pPr>
      <w:r w:rsidRPr="00A520E3">
        <w:rPr>
          <w:rFonts w:ascii="Arial" w:hAnsi="Arial" w:cs="Arial"/>
          <w:b/>
          <w:sz w:val="24"/>
          <w:szCs w:val="24"/>
          <w:lang w:val="en-GB"/>
        </w:rPr>
        <w:t>Prague, CZ, 13rd – 17th, Oct. 2025</w:t>
      </w:r>
    </w:p>
    <w:p w:rsidR="00254C42" w:rsidRDefault="00254C4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254C42" w:rsidRDefault="002B037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 o</w:t>
      </w:r>
      <w:r>
        <w:rPr>
          <w:rFonts w:ascii="Arial" w:hAnsi="Arial" w:hint="eastAsia"/>
          <w:b/>
          <w:sz w:val="24"/>
          <w:lang w:val="pt-BR"/>
        </w:rPr>
        <w:t>n</w:t>
      </w:r>
      <w:r>
        <w:rPr>
          <w:rFonts w:ascii="Arial" w:hAnsi="Arial" w:hint="eastAsia"/>
          <w:b/>
          <w:sz w:val="24"/>
        </w:rPr>
        <w:t xml:space="preserve"> demodulation performance requirements for </w:t>
      </w:r>
      <w:r w:rsidR="00C33456">
        <w:rPr>
          <w:rFonts w:ascii="Arial" w:hAnsi="Arial"/>
          <w:b/>
          <w:sz w:val="24"/>
        </w:rPr>
        <w:t>FR1 S</w:t>
      </w:r>
      <w:r w:rsidR="002242D0">
        <w:rPr>
          <w:rFonts w:ascii="Arial" w:hAnsi="Arial"/>
          <w:b/>
          <w:sz w:val="24"/>
        </w:rPr>
        <w:t>U</w:t>
      </w:r>
      <w:r w:rsidR="00C33456">
        <w:rPr>
          <w:rFonts w:ascii="Arial" w:hAnsi="Arial"/>
          <w:b/>
          <w:sz w:val="24"/>
        </w:rPr>
        <w:t>-MIMO with spatial channel model</w:t>
      </w:r>
    </w:p>
    <w:p w:rsidR="00254C42" w:rsidRDefault="002B037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>ZTE Corporation, Sanechips</w:t>
      </w:r>
    </w:p>
    <w:p w:rsidR="00254C42" w:rsidRDefault="002B037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4C02DA">
        <w:rPr>
          <w:rFonts w:ascii="Arial" w:hAnsi="Arial"/>
          <w:b/>
          <w:sz w:val="24"/>
          <w:lang w:val="pt-BR"/>
        </w:rPr>
        <w:t>7.5.3</w:t>
      </w:r>
    </w:p>
    <w:p w:rsidR="00254C42" w:rsidRDefault="002B037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Approval</w:t>
      </w: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254C42" w:rsidRDefault="002B0374">
      <w:pPr>
        <w:spacing w:before="120" w:after="120"/>
        <w:rPr>
          <w:szCs w:val="22"/>
        </w:rPr>
      </w:pPr>
      <w:r>
        <w:rPr>
          <w:rFonts w:hint="eastAsia"/>
          <w:szCs w:val="22"/>
        </w:rPr>
        <w:t>In RAN #10</w:t>
      </w:r>
      <w:r w:rsidR="008F712E">
        <w:rPr>
          <w:szCs w:val="22"/>
        </w:rPr>
        <w:t>9</w:t>
      </w:r>
      <w:r>
        <w:rPr>
          <w:rFonts w:hint="eastAsia"/>
          <w:szCs w:val="22"/>
        </w:rPr>
        <w:t xml:space="preserve"> meeting, the new WID of UE performance requirements for </w:t>
      </w:r>
      <w:r w:rsidR="00B605F1">
        <w:rPr>
          <w:szCs w:val="22"/>
        </w:rPr>
        <w:t xml:space="preserve">FR1 SU-MIMO with spatial channel model, </w:t>
      </w:r>
      <w:r>
        <w:rPr>
          <w:rFonts w:hint="eastAsia"/>
          <w:szCs w:val="22"/>
        </w:rPr>
        <w:t xml:space="preserve">which was approved in [1], wherein the objectives related to </w:t>
      </w:r>
      <w:r w:rsidR="00B605F1">
        <w:rPr>
          <w:szCs w:val="22"/>
        </w:rPr>
        <w:t>F</w:t>
      </w:r>
      <w:r w:rsidR="00B605F1" w:rsidRPr="00B605F1">
        <w:rPr>
          <w:szCs w:val="22"/>
        </w:rPr>
        <w:t>R1 SU-MIMO with spatial channel model</w:t>
      </w:r>
      <w:r w:rsidR="00B605F1" w:rsidRPr="00B605F1"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are listed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254C42">
        <w:tc>
          <w:tcPr>
            <w:tcW w:w="9876" w:type="dxa"/>
          </w:tcPr>
          <w:p w:rsidR="00B605F1" w:rsidRPr="00B605F1" w:rsidRDefault="00B605F1" w:rsidP="00B605F1">
            <w:pPr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Specify optional performance requirements under a single spatial channel model for SU-MIMO in FR1</w:t>
            </w:r>
          </w:p>
          <w:p w:rsidR="00B605F1" w:rsidRPr="00B605F1" w:rsidRDefault="00B605F1" w:rsidP="00B605F1">
            <w:pPr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Using rCDL-C1 channel model detailed in TR 38.753 as starting point</w:t>
            </w:r>
          </w:p>
          <w:p w:rsidR="00B605F1" w:rsidRPr="00B605F1" w:rsidRDefault="00B605F1" w:rsidP="00B605F1">
            <w:pPr>
              <w:numPr>
                <w:ilvl w:val="2"/>
                <w:numId w:val="9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Specify PDSCH demodulation performance requirements for the</w:t>
            </w:r>
            <w:bookmarkStart w:id="4" w:name="_Hlk209703488"/>
            <w:r w:rsidRPr="00B605F1">
              <w:rPr>
                <w:sz w:val="18"/>
                <w:szCs w:val="18"/>
              </w:rPr>
              <w:t xml:space="preserve"> 8T8R 2 codeword use case and the 4T4R case.</w:t>
            </w:r>
          </w:p>
          <w:bookmarkEnd w:id="4"/>
          <w:p w:rsidR="00B605F1" w:rsidRPr="00B605F1" w:rsidRDefault="00B605F1" w:rsidP="00B605F1">
            <w:pPr>
              <w:numPr>
                <w:ilvl w:val="2"/>
                <w:numId w:val="9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 xml:space="preserve">Study, and if/when performance alignment on PMI reporting is achieved, specify requirements for PMI performance with 4T4R and 8T4R eTypeII precoding. </w:t>
            </w:r>
          </w:p>
          <w:p w:rsidR="00B605F1" w:rsidRPr="00B605F1" w:rsidRDefault="00B605F1" w:rsidP="00B605F1">
            <w:pPr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Note 1: The rCDL-C1 based spatial channel model detailed in TR 38.753 needs to be updated to address issues identified in the SI, e.g., frequency generalization and PMI bias</w:t>
            </w:r>
          </w:p>
          <w:p w:rsidR="00254C42" w:rsidRPr="008F712E" w:rsidRDefault="00B605F1" w:rsidP="00B605F1">
            <w:pPr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</w:pPr>
            <w:r w:rsidRPr="00B605F1">
              <w:rPr>
                <w:sz w:val="18"/>
                <w:szCs w:val="18"/>
              </w:rPr>
              <w:t>Note 2: The outcome from RAN1 SI (FS_NR_7_24GHz_Chmod) to update the antenna model and scaling of angles in TR 38.901 needs to be considered.</w:t>
            </w:r>
          </w:p>
        </w:tc>
      </w:tr>
    </w:tbl>
    <w:p w:rsidR="00254C42" w:rsidRDefault="002B0374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contribution, we give some initial discussions on the </w:t>
      </w:r>
      <w:r>
        <w:t xml:space="preserve">UE performance requirements for </w:t>
      </w:r>
      <w:r w:rsidR="00B605F1">
        <w:t>SU-MIMO with spatial channel model.</w:t>
      </w: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9251ED" w:rsidRDefault="009251ED" w:rsidP="009251ED">
      <w:pPr>
        <w:widowControl w:val="0"/>
        <w:spacing w:beforeLines="100" w:before="240" w:afterLines="0" w:line="240" w:lineRule="auto"/>
      </w:pPr>
      <w:r>
        <w:t>To date, all demodulation performance requirements defined by RAN4 uniformly adopt TDL based channel models. This model defines two types of antenna arrays—Uniform Linear Array (ULA) and Cross-Polarized (X-pol)—and generates spatial correlation levels and directions by configuring different correlation factors and beam control methods. Even when correlation matrices are introduced into such TDL models, their application remains limited: all multipath components are subjected to the same correlation matrix. This approach fails to reflect the spatial characteristics of different scattering clusters in real-world scenarios. B</w:t>
      </w:r>
      <w:r>
        <w:rPr>
          <w:rFonts w:hint="eastAsia"/>
        </w:rPr>
        <w:t>ased</w:t>
      </w:r>
      <w:r>
        <w:t xml:space="preserve"> on those reasons, RAN4 discussed the spatial channel model based on CDL and TDL channel models in Rel-19 </w:t>
      </w:r>
      <w:r w:rsidR="00E5479E" w:rsidRPr="00E5479E">
        <w:t xml:space="preserve">in order to better simulate real-world signal propagation and verify the benefits in </w:t>
      </w:r>
      <w:r w:rsidR="003F3A2E">
        <w:t xml:space="preserve">some </w:t>
      </w:r>
      <w:r w:rsidR="00E5479E" w:rsidRPr="00E5479E">
        <w:t>scenarios.</w:t>
      </w:r>
      <w:r w:rsidR="00E5479E">
        <w:t xml:space="preserve"> </w:t>
      </w:r>
    </w:p>
    <w:p w:rsidR="003F3A2E" w:rsidRDefault="002E2ED1" w:rsidP="009251ED">
      <w:pPr>
        <w:widowControl w:val="0"/>
        <w:spacing w:beforeLines="100" w:before="240" w:afterLines="0" w:line="240" w:lineRule="auto"/>
      </w:pPr>
      <w:r>
        <w:rPr>
          <w:rFonts w:hint="eastAsia"/>
        </w:rPr>
        <w:t>A</w:t>
      </w:r>
      <w:r>
        <w:t xml:space="preserve">fter analyzing and studying specifications TS38.901 and 38.827, RAN4 finally develop a new channel model, named rCDL-C1 </w:t>
      </w:r>
      <w:r>
        <w:rPr>
          <w:rFonts w:hint="eastAsia"/>
        </w:rPr>
        <w:t>cha</w:t>
      </w:r>
      <w:r>
        <w:t xml:space="preserve">nnel model. Compared to the CDL-C channel model in 38.901, the number of clusters and values such as power, AOA, AOD, ZOD, and ZOA have been modified. </w:t>
      </w:r>
    </w:p>
    <w:p w:rsidR="00367CF5" w:rsidRDefault="002E2ED1" w:rsidP="009251ED">
      <w:pPr>
        <w:widowControl w:val="0"/>
        <w:spacing w:beforeLines="100" w:before="240" w:afterLines="0" w:line="240" w:lineRule="auto"/>
      </w:pPr>
      <w:r>
        <w:t>Furthermore, some companies have proposed</w:t>
      </w:r>
      <w:r w:rsidR="001C7E78">
        <w:t xml:space="preserve"> introducing spatial directivity </w:t>
      </w:r>
      <w:r w:rsidR="00367CF5">
        <w:t xml:space="preserve">by applying spatial angles to MIMO channels. Compared to the traditional TDL channel model, the </w:t>
      </w:r>
      <w:r w:rsidR="00367CF5">
        <w:rPr>
          <w:rFonts w:hint="eastAsia"/>
        </w:rPr>
        <w:t>x</w:t>
      </w:r>
      <w:r w:rsidR="00367CF5">
        <w:t>TDL-C1 channel model allows different taps to have different angles of AOA/AOD, thus achieving different spatial characteristics.</w:t>
      </w:r>
    </w:p>
    <w:p w:rsidR="00B91D70" w:rsidRDefault="00367CF5">
      <w:pPr>
        <w:widowControl w:val="0"/>
        <w:spacing w:beforeLines="100" w:before="240" w:afterLines="0" w:line="240" w:lineRule="auto"/>
      </w:pPr>
      <w:r w:rsidRPr="00FC31FE">
        <w:rPr>
          <w:rFonts w:hint="eastAsia"/>
          <w:szCs w:val="21"/>
        </w:rPr>
        <w:lastRenderedPageBreak/>
        <w:t>I</w:t>
      </w:r>
      <w:r w:rsidRPr="00FC31FE">
        <w:rPr>
          <w:szCs w:val="21"/>
        </w:rPr>
        <w:t xml:space="preserve">n the </w:t>
      </w:r>
      <w:r w:rsidR="00037680" w:rsidRPr="00FC31FE">
        <w:rPr>
          <w:szCs w:val="21"/>
        </w:rPr>
        <w:t>terms</w:t>
      </w:r>
      <w:r w:rsidRPr="00FC31FE">
        <w:rPr>
          <w:szCs w:val="21"/>
        </w:rPr>
        <w:t xml:space="preserve"> of performance evaluation, </w:t>
      </w:r>
      <w:r w:rsidR="00037680" w:rsidRPr="00FC31FE">
        <w:rPr>
          <w:szCs w:val="21"/>
        </w:rPr>
        <w:t>RAN4 focused on two aspects, alignment and comparison. For alignment part, FR1 SU-MIMO PDSCH 4T4R with 4 layers and 8T8R with 8 layers, SU-MIMO PMI 8Tx4Rx with 4 layers and Type-I codebook and 8Tx4Rx with 4 layers and eType</w:t>
      </w:r>
      <w:r w:rsidR="005B365F">
        <w:rPr>
          <w:szCs w:val="21"/>
        </w:rPr>
        <w:t xml:space="preserve"> </w:t>
      </w:r>
      <w:r w:rsidR="00037680" w:rsidRPr="00FC31FE">
        <w:rPr>
          <w:szCs w:val="21"/>
        </w:rPr>
        <w:t xml:space="preserve">II codebook are </w:t>
      </w:r>
      <w:r w:rsidR="00FC31FE" w:rsidRPr="00FC31FE">
        <w:rPr>
          <w:szCs w:val="21"/>
        </w:rPr>
        <w:t>evaluated for both rCDL-C1 and xTDL-C1 channel models. For comparison part, SU-MIMO PDSCH 4T4R</w:t>
      </w:r>
      <w:r w:rsidR="00FC31FE">
        <w:rPr>
          <w:szCs w:val="21"/>
        </w:rPr>
        <w:t xml:space="preserve"> </w:t>
      </w:r>
      <w:r w:rsidR="00FC31FE" w:rsidRPr="00FC31FE">
        <w:rPr>
          <w:szCs w:val="21"/>
        </w:rPr>
        <w:t>4 layer</w:t>
      </w:r>
      <w:r w:rsidR="00FC31FE" w:rsidRPr="00FC31FE">
        <w:t>s</w:t>
      </w:r>
      <w:r w:rsidR="00FC31FE">
        <w:t xml:space="preserve"> and </w:t>
      </w:r>
      <w:r w:rsidR="00FC31FE">
        <w:rPr>
          <w:szCs w:val="21"/>
        </w:rPr>
        <w:t>8</w:t>
      </w:r>
      <w:r w:rsidR="00FC31FE" w:rsidRPr="00FC31FE">
        <w:rPr>
          <w:szCs w:val="21"/>
        </w:rPr>
        <w:t>T</w:t>
      </w:r>
      <w:r w:rsidR="00FC31FE">
        <w:rPr>
          <w:szCs w:val="21"/>
        </w:rPr>
        <w:t>8</w:t>
      </w:r>
      <w:r w:rsidR="00FC31FE" w:rsidRPr="00FC31FE">
        <w:rPr>
          <w:szCs w:val="21"/>
        </w:rPr>
        <w:t>R</w:t>
      </w:r>
      <w:r w:rsidR="00FC31FE">
        <w:rPr>
          <w:szCs w:val="21"/>
        </w:rPr>
        <w:t xml:space="preserve"> 8</w:t>
      </w:r>
      <w:r w:rsidR="00FC31FE" w:rsidRPr="00FC31FE">
        <w:rPr>
          <w:szCs w:val="21"/>
        </w:rPr>
        <w:t xml:space="preserve"> layer</w:t>
      </w:r>
      <w:r w:rsidR="00FC31FE" w:rsidRPr="00FC31FE">
        <w:t>s</w:t>
      </w:r>
      <w:r w:rsidR="00FC31FE">
        <w:t xml:space="preserve">, PMI </w:t>
      </w:r>
      <w:r w:rsidR="00FC31FE" w:rsidRPr="00FC31FE">
        <w:t>8Tx 4Rx 4 layers with Type I</w:t>
      </w:r>
      <w:r w:rsidR="00FC31FE">
        <w:t xml:space="preserve"> and </w:t>
      </w:r>
      <w:r w:rsidR="00FC31FE">
        <w:rPr>
          <w:rFonts w:hint="eastAsia"/>
        </w:rPr>
        <w:t>eType II</w:t>
      </w:r>
      <w:r w:rsidR="00FC31FE">
        <w:t xml:space="preserve">, </w:t>
      </w:r>
      <w:r w:rsidR="00FC31FE">
        <w:rPr>
          <w:rFonts w:hint="eastAsia"/>
          <w:lang w:eastAsia="en-GB"/>
        </w:rPr>
        <w:t>8Tx 4Rx</w:t>
      </w:r>
      <w:r w:rsidR="00FC31FE">
        <w:rPr>
          <w:rFonts w:hint="eastAsia"/>
        </w:rPr>
        <w:t xml:space="preserve"> 2</w:t>
      </w:r>
      <w:r w:rsidR="00FC31FE">
        <w:rPr>
          <w:lang w:eastAsia="en-GB"/>
        </w:rPr>
        <w:t xml:space="preserve"> laye</w:t>
      </w:r>
      <w:r w:rsidR="00FC31FE">
        <w:rPr>
          <w:rFonts w:hint="eastAsia"/>
        </w:rPr>
        <w:t>rs with Type I</w:t>
      </w:r>
      <w:r w:rsidR="00FC31FE">
        <w:t xml:space="preserve"> and </w:t>
      </w:r>
      <w:r w:rsidR="00FC31FE">
        <w:rPr>
          <w:rFonts w:hint="eastAsia"/>
        </w:rPr>
        <w:t>eType II</w:t>
      </w:r>
      <w:r w:rsidR="00FC31FE">
        <w:t xml:space="preserve"> are evaluated for </w:t>
      </w:r>
      <w:r w:rsidR="00FC31FE" w:rsidRPr="00FC31FE">
        <w:t>rCDL-C1 and xTDL-C1,</w:t>
      </w:r>
      <w:r w:rsidR="008000B1">
        <w:t xml:space="preserve"> </w:t>
      </w:r>
      <w:r w:rsidR="00FC31FE" w:rsidRPr="00FC31FE">
        <w:t>and legacy TDL channel model</w:t>
      </w:r>
      <w:r w:rsidR="00FC31FE">
        <w:t xml:space="preserve">s. </w:t>
      </w:r>
    </w:p>
    <w:p w:rsidR="001F5A9A" w:rsidRDefault="001F5A9A">
      <w:pPr>
        <w:widowControl w:val="0"/>
        <w:spacing w:beforeLines="100" w:before="240" w:afterLines="0" w:line="240" w:lineRule="auto"/>
      </w:pPr>
      <w:r>
        <w:rPr>
          <w:rFonts w:hint="eastAsia"/>
        </w:rPr>
        <w:t>I</w:t>
      </w:r>
      <w:r>
        <w:t xml:space="preserve">n general, RAN4 created </w:t>
      </w:r>
      <w:r w:rsidRPr="001F5A9A">
        <w:t>a truncated a channel model, named x</w:t>
      </w:r>
      <w:r w:rsidR="00CC0083">
        <w:t>C</w:t>
      </w:r>
      <w:r w:rsidRPr="001F5A9A">
        <w:t>DL-C1 in TR 38.753</w:t>
      </w:r>
      <w:r>
        <w:t>, and the specific values</w:t>
      </w:r>
      <w:r w:rsidR="00CC0083">
        <w:t xml:space="preserve">, such as delay, power, AOD, AOA, ZOD, and ZOA has been achieved. Thus, for Rel-20 work, RAN4 can directly use the parameters in </w:t>
      </w:r>
      <w:r w:rsidR="00CC0083" w:rsidRPr="001F5A9A">
        <w:t>x</w:t>
      </w:r>
      <w:r w:rsidR="00CC0083">
        <w:t>C</w:t>
      </w:r>
      <w:r w:rsidR="00CC0083" w:rsidRPr="001F5A9A">
        <w:t>DL-C1</w:t>
      </w:r>
      <w:r w:rsidR="00CC0083">
        <w:t xml:space="preserve"> to define requirements. And regarding the test cases, it is clear pointed that the only </w:t>
      </w:r>
      <w:r w:rsidR="00CC0083" w:rsidRPr="00CC0083">
        <w:t>8T8R 2</w:t>
      </w:r>
      <w:r w:rsidR="00827452">
        <w:t xml:space="preserve"> </w:t>
      </w:r>
      <w:r w:rsidR="00CC0083" w:rsidRPr="00CC0083">
        <w:t>codeword use case and the 4T4R case</w:t>
      </w:r>
      <w:r w:rsidR="00CC0083">
        <w:t xml:space="preserve"> are agreed to be defined. Therefore, RAN4 can follow this conclusion to define such test cases requirements.</w:t>
      </w:r>
    </w:p>
    <w:p w:rsidR="00FC31FE" w:rsidRPr="00827452" w:rsidRDefault="00827452">
      <w:pPr>
        <w:widowControl w:val="0"/>
        <w:spacing w:beforeLines="100" w:before="240" w:afterLines="0" w:line="240" w:lineRule="auto"/>
        <w:rPr>
          <w:b/>
          <w:i/>
        </w:rPr>
      </w:pPr>
      <w:r>
        <w:rPr>
          <w:b/>
          <w:i/>
        </w:rPr>
        <w:t xml:space="preserve">Proposal 1. RAN4 can follow the conclusion from RAN plenary to define </w:t>
      </w:r>
      <w:r w:rsidRPr="00827452">
        <w:rPr>
          <w:b/>
          <w:i/>
        </w:rPr>
        <w:t>8T8R 2 codeword use case and the 4T4R case</w:t>
      </w:r>
      <w:r>
        <w:rPr>
          <w:rFonts w:hint="eastAsia"/>
          <w:b/>
          <w:i/>
        </w:rPr>
        <w:t>.</w:t>
      </w:r>
    </w:p>
    <w:p w:rsidR="00FC31FE" w:rsidRDefault="001C2C6B">
      <w:pPr>
        <w:widowControl w:val="0"/>
        <w:spacing w:beforeLines="100" w:before="240" w:afterLines="0" w:line="240" w:lineRule="auto"/>
      </w:pPr>
      <w:r>
        <w:rPr>
          <w:rFonts w:hint="eastAsia"/>
        </w:rPr>
        <w:t>A</w:t>
      </w:r>
      <w:r>
        <w:t xml:space="preserve">nd regarding the PMI test cases, </w:t>
      </w:r>
      <w:r w:rsidR="00554F1B">
        <w:t xml:space="preserve">based </w:t>
      </w:r>
      <w:r w:rsidR="00BD5B0B">
        <w:t>the simulation results of Rel-19 in the following [2]</w:t>
      </w:r>
      <w:r w:rsidR="00D27E5D">
        <w:t>. Currently, the test cases of e</w:t>
      </w:r>
      <w:r w:rsidR="00D27E5D">
        <w:rPr>
          <w:rFonts w:hint="eastAsia"/>
        </w:rPr>
        <w:t>Ty</w:t>
      </w:r>
      <w:r w:rsidR="00D27E5D">
        <w:t>pe-II</w:t>
      </w:r>
      <w:r w:rsidR="008B798A">
        <w:t xml:space="preserve"> codebook with 70% and 90% throughput have a larger span among all companies. And for Type-I </w:t>
      </w:r>
      <w:r w:rsidR="008B798A">
        <w:rPr>
          <w:rFonts w:hint="eastAsia"/>
        </w:rPr>
        <w:t>codebook</w:t>
      </w:r>
      <w:r w:rsidR="008B798A">
        <w:t xml:space="preserve"> </w:t>
      </w:r>
      <w:r w:rsidR="008B798A">
        <w:rPr>
          <w:rFonts w:hint="eastAsia"/>
        </w:rPr>
        <w:t>w</w:t>
      </w:r>
      <w:r w:rsidR="008B798A">
        <w:t xml:space="preserve">ith 70% </w:t>
      </w:r>
      <w:r w:rsidR="008B798A">
        <w:rPr>
          <w:rFonts w:hint="eastAsia"/>
        </w:rPr>
        <w:t>throughpu</w:t>
      </w:r>
      <w:r w:rsidR="008B798A">
        <w:t>t also larger than 2.5dB span.</w:t>
      </w:r>
      <w:r w:rsidR="00D27E5D">
        <w:t xml:space="preserve"> </w:t>
      </w:r>
      <w:r w:rsidR="008B798A">
        <w:t>From the view of requirements definition, t</w:t>
      </w:r>
      <w:r w:rsidR="008B798A" w:rsidRPr="008B798A">
        <w:t>he simulation results for R19 are insufficient to support the demodulation requirements defined by RAN4.</w:t>
      </w:r>
      <w:r w:rsidR="00156274">
        <w:t xml:space="preserve"> </w:t>
      </w:r>
      <w:r w:rsidR="00D64F06">
        <w:t>Therefore, we think that RAN4 needs more discussions on the performance alignment of PMI test cases.</w:t>
      </w:r>
    </w:p>
    <w:p w:rsidR="00BD5B0B" w:rsidRPr="00BD5B0B" w:rsidRDefault="00BD5B0B" w:rsidP="00BD5B0B">
      <w:pPr>
        <w:keepNext/>
        <w:keepLines/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center"/>
        <w:textAlignment w:val="baseline"/>
        <w:rPr>
          <w:rFonts w:ascii="Arial" w:hAnsi="Arial"/>
          <w:b/>
          <w:kern w:val="0"/>
          <w:sz w:val="20"/>
          <w:lang w:val="en-GB" w:eastAsia="en-US"/>
        </w:rPr>
      </w:pPr>
      <w:r w:rsidRPr="00BD5B0B">
        <w:rPr>
          <w:rFonts w:ascii="Arial" w:hAnsi="Arial"/>
          <w:b/>
          <w:kern w:val="0"/>
          <w:sz w:val="20"/>
          <w:lang w:val="en-GB" w:eastAsia="en-GB"/>
        </w:rPr>
        <w:t>Simulation result summary for FR1 SU-MIMO PMI 8Tx4Rx with 4 layers</w:t>
      </w:r>
      <w:r w:rsidRPr="00BD5B0B">
        <w:rPr>
          <w:rFonts w:ascii="Arial" w:hAnsi="Arial"/>
          <w:b/>
          <w:kern w:val="0"/>
          <w:sz w:val="20"/>
          <w:lang w:val="en-GB" w:eastAsia="en-US"/>
        </w:rPr>
        <w:t>, follow PMI</w:t>
      </w:r>
    </w:p>
    <w:tbl>
      <w:tblPr>
        <w:tblStyle w:val="TableGrid5"/>
        <w:tblW w:w="9535" w:type="dxa"/>
        <w:tblInd w:w="0" w:type="dxa"/>
        <w:tblLook w:val="04A0" w:firstRow="1" w:lastRow="0" w:firstColumn="1" w:lastColumn="0" w:noHBand="0" w:noVBand="1"/>
      </w:tblPr>
      <w:tblGrid>
        <w:gridCol w:w="1014"/>
        <w:gridCol w:w="651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840"/>
        <w:gridCol w:w="603"/>
      </w:tblGrid>
      <w:tr w:rsidR="00BD5B0B" w:rsidRPr="00BD5B0B" w:rsidTr="00BD5B0B"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SNR at Norm. Throughput [dB]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</w:t>
            </w:r>
            <w:r w:rsidRPr="00BD5B0B">
              <w:rPr>
                <w:rFonts w:ascii="Arial" w:hAnsi="Arial"/>
                <w:b/>
                <w:kern w:val="0"/>
                <w:sz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</w:t>
            </w:r>
            <w:r w:rsidRPr="00BD5B0B">
              <w:rPr>
                <w:rFonts w:ascii="Arial" w:hAnsi="Arial"/>
                <w:b/>
                <w:kern w:val="0"/>
                <w:sz w:val="16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Source #</w:t>
            </w:r>
            <w:r w:rsidRPr="00BD5B0B">
              <w:rPr>
                <w:rFonts w:ascii="Arial" w:hAnsi="Arial"/>
                <w:b/>
                <w:kern w:val="0"/>
                <w:sz w:val="16"/>
              </w:rPr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Average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6"/>
                <w:szCs w:val="20"/>
                <w:lang w:eastAsia="en-GB"/>
              </w:rPr>
            </w:pPr>
            <w:r w:rsidRPr="00BD5B0B">
              <w:rPr>
                <w:rFonts w:ascii="Arial" w:hAnsi="Arial"/>
                <w:b/>
                <w:kern w:val="0"/>
                <w:sz w:val="16"/>
                <w:lang w:eastAsia="en-GB"/>
              </w:rPr>
              <w:t>Span</w:t>
            </w:r>
          </w:p>
        </w:tc>
      </w:tr>
      <w:tr w:rsidR="00BD5B0B" w:rsidRPr="00BD5B0B" w:rsidTr="00BD5B0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00BD5B0B">
              <w:rPr>
                <w:rFonts w:ascii="Arial" w:hAnsi="Arial"/>
                <w:kern w:val="0"/>
                <w:lang w:eastAsia="en-GB"/>
              </w:rPr>
              <w:t>Type-I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00BD5B0B">
              <w:rPr>
                <w:rFonts w:ascii="Arial" w:hAnsi="Arial"/>
                <w:kern w:val="0"/>
                <w:lang w:eastAsia="en-GB"/>
              </w:rPr>
              <w:t>70%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11.0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9.7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9.7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9.5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10.2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9.8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10.4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2.9 </w:t>
            </w:r>
          </w:p>
        </w:tc>
      </w:tr>
      <w:tr w:rsidR="00BD5B0B" w:rsidRPr="00BD5B0B" w:rsidTr="00BD5B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spacing w:beforeLines="0" w:afterLines="0" w:line="240" w:lineRule="auto"/>
              <w:jc w:val="left"/>
              <w:rPr>
                <w:rFonts w:ascii="Arial" w:hAnsi="Arial"/>
                <w:kern w:val="0"/>
                <w:lang w:eastAsia="en-GB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00BD5B0B">
              <w:rPr>
                <w:rFonts w:ascii="Arial" w:hAnsi="Arial"/>
                <w:kern w:val="0"/>
                <w:lang w:eastAsia="en-GB"/>
              </w:rPr>
              <w:t>90%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14.4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13.1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12.5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12.3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12.7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2.4 </w:t>
            </w:r>
          </w:p>
        </w:tc>
      </w:tr>
      <w:tr w:rsidR="00BD5B0B" w:rsidRPr="00BD5B0B" w:rsidTr="00BD5B0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00BD5B0B">
              <w:rPr>
                <w:rFonts w:ascii="Arial" w:hAnsi="Arial"/>
                <w:kern w:val="0"/>
                <w:lang w:eastAsia="en-GB"/>
              </w:rPr>
              <w:t>eType-II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00BD5B0B">
              <w:rPr>
                <w:rFonts w:ascii="Arial" w:hAnsi="Arial"/>
                <w:kern w:val="0"/>
                <w:lang w:eastAsia="en-GB"/>
              </w:rPr>
              <w:t>70%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14.0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14.3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8.4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11.6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8.2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>13.8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10.8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11.5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6.1 </w:t>
            </w:r>
          </w:p>
        </w:tc>
      </w:tr>
      <w:tr w:rsidR="00BD5B0B" w:rsidRPr="00BD5B0B" w:rsidTr="00BD5B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spacing w:beforeLines="0" w:afterLines="0" w:line="240" w:lineRule="auto"/>
              <w:jc w:val="left"/>
              <w:rPr>
                <w:rFonts w:ascii="Arial" w:hAnsi="Arial"/>
                <w:kern w:val="0"/>
                <w:lang w:eastAsia="en-GB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0B" w:rsidRPr="00BD5B0B" w:rsidRDefault="00BD5B0B" w:rsidP="00BD5B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 w:line="240" w:lineRule="auto"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00BD5B0B">
              <w:rPr>
                <w:rFonts w:ascii="Arial" w:hAnsi="Arial"/>
                <w:kern w:val="0"/>
                <w:lang w:eastAsia="en-GB"/>
              </w:rPr>
              <w:t>90%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15.9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17.1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14.0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13.9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10.6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>16.8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12.9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14.0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B0B" w:rsidRPr="00BD5B0B" w:rsidRDefault="00BD5B0B" w:rsidP="00BD5B0B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Cs w:val="20"/>
                <w:lang w:eastAsia="en-GB"/>
              </w:rPr>
            </w:pPr>
            <w:r w:rsidRPr="00BD5B0B">
              <w:rPr>
                <w:rFonts w:ascii="Arial" w:hAnsi="Arial" w:cs="Arial"/>
                <w:color w:val="000000"/>
                <w:kern w:val="0"/>
              </w:rPr>
              <w:t xml:space="preserve">6.5 </w:t>
            </w:r>
          </w:p>
        </w:tc>
      </w:tr>
    </w:tbl>
    <w:p w:rsidR="00BD5B0B" w:rsidRPr="00BD5B0B" w:rsidRDefault="00E04A5F" w:rsidP="00BD5B0B">
      <w:pPr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left"/>
        <w:textAlignment w:val="baseline"/>
        <w:rPr>
          <w:b/>
          <w:i/>
          <w:kern w:val="0"/>
          <w:sz w:val="20"/>
          <w:lang w:val="en-GB"/>
        </w:rPr>
      </w:pPr>
      <w:r w:rsidRPr="00E04A5F">
        <w:rPr>
          <w:rFonts w:hint="eastAsia"/>
          <w:b/>
          <w:i/>
          <w:kern w:val="0"/>
          <w:sz w:val="20"/>
          <w:lang w:val="en-GB"/>
        </w:rPr>
        <w:t>O</w:t>
      </w:r>
      <w:r w:rsidRPr="00E04A5F">
        <w:rPr>
          <w:b/>
          <w:i/>
          <w:kern w:val="0"/>
          <w:sz w:val="20"/>
          <w:lang w:val="en-GB"/>
        </w:rPr>
        <w:t>bservation 1. The simulation results for R19 are insufficient to support the demodulation requirements defined by RAN4</w:t>
      </w:r>
      <w:r>
        <w:rPr>
          <w:b/>
          <w:i/>
          <w:kern w:val="0"/>
          <w:sz w:val="20"/>
          <w:lang w:val="en-GB"/>
        </w:rPr>
        <w:t xml:space="preserve">. Because the results of PMI test cases can’t alignment well. </w:t>
      </w:r>
    </w:p>
    <w:p w:rsidR="00E04A5F" w:rsidRPr="00827452" w:rsidRDefault="00E04A5F" w:rsidP="00E04A5F">
      <w:pPr>
        <w:widowControl w:val="0"/>
        <w:spacing w:beforeLines="100" w:before="240" w:afterLines="0" w:line="240" w:lineRule="auto"/>
        <w:rPr>
          <w:b/>
          <w:i/>
        </w:rPr>
      </w:pPr>
      <w:r>
        <w:rPr>
          <w:b/>
          <w:i/>
        </w:rPr>
        <w:t>Proposal 2. RAN4 needs more discussions on PMI test cases on how to align the simulation results.</w:t>
      </w:r>
    </w:p>
    <w:p w:rsidR="00FC31FE" w:rsidRPr="00E04A5F" w:rsidRDefault="00FC31FE">
      <w:pPr>
        <w:widowControl w:val="0"/>
        <w:spacing w:beforeLines="100" w:before="240" w:afterLines="0" w:line="240" w:lineRule="auto"/>
      </w:pPr>
    </w:p>
    <w:p w:rsidR="00B91D70" w:rsidRDefault="00B91D70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254C42" w:rsidRDefault="002B0374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demodulation performance requirements for </w:t>
      </w:r>
      <w:r w:rsidR="0049577A">
        <w:rPr>
          <w:bCs/>
          <w:kern w:val="0"/>
          <w:szCs w:val="21"/>
        </w:rPr>
        <w:t>6Rx UE with interference, t</w:t>
      </w:r>
      <w:r>
        <w:rPr>
          <w:rFonts w:hint="eastAsia"/>
          <w:bCs/>
          <w:kern w:val="0"/>
          <w:szCs w:val="21"/>
        </w:rPr>
        <w:t>he conclusions are:</w:t>
      </w:r>
    </w:p>
    <w:p w:rsidR="001C2884" w:rsidRPr="004F642A" w:rsidRDefault="004F642A" w:rsidP="004F642A">
      <w:pPr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left"/>
        <w:textAlignment w:val="baseline"/>
        <w:rPr>
          <w:b/>
          <w:i/>
          <w:kern w:val="0"/>
          <w:sz w:val="20"/>
          <w:lang w:val="en-GB"/>
        </w:rPr>
      </w:pPr>
      <w:r w:rsidRPr="00E04A5F">
        <w:rPr>
          <w:rFonts w:hint="eastAsia"/>
          <w:b/>
          <w:i/>
          <w:kern w:val="0"/>
          <w:sz w:val="20"/>
          <w:lang w:val="en-GB"/>
        </w:rPr>
        <w:t>O</w:t>
      </w:r>
      <w:r w:rsidRPr="00E04A5F">
        <w:rPr>
          <w:b/>
          <w:i/>
          <w:kern w:val="0"/>
          <w:sz w:val="20"/>
          <w:lang w:val="en-GB"/>
        </w:rPr>
        <w:t>bservation 1. The simulation results for R19 are insufficient to support the demodulation requirements defined by RAN4</w:t>
      </w:r>
      <w:r>
        <w:rPr>
          <w:b/>
          <w:i/>
          <w:kern w:val="0"/>
          <w:sz w:val="20"/>
          <w:lang w:val="en-GB"/>
        </w:rPr>
        <w:t xml:space="preserve">. Because the results of PMI test cases can’t alignment well. </w:t>
      </w:r>
    </w:p>
    <w:p w:rsidR="004F642A" w:rsidRPr="00827452" w:rsidRDefault="004F642A" w:rsidP="004F642A">
      <w:pPr>
        <w:widowControl w:val="0"/>
        <w:spacing w:beforeLines="100" w:before="240" w:afterLines="0" w:line="240" w:lineRule="auto"/>
        <w:rPr>
          <w:b/>
          <w:i/>
        </w:rPr>
      </w:pPr>
      <w:r>
        <w:rPr>
          <w:b/>
          <w:i/>
        </w:rPr>
        <w:t xml:space="preserve">Proposal 1. RAN4 can follow the conclusion from RAN plenary to define </w:t>
      </w:r>
      <w:r w:rsidRPr="00827452">
        <w:rPr>
          <w:b/>
          <w:i/>
        </w:rPr>
        <w:t xml:space="preserve">8T8R 2 codeword use case and the </w:t>
      </w:r>
      <w:r w:rsidRPr="00827452">
        <w:rPr>
          <w:b/>
          <w:i/>
        </w:rPr>
        <w:lastRenderedPageBreak/>
        <w:t>4T4R case</w:t>
      </w:r>
      <w:r>
        <w:rPr>
          <w:rFonts w:hint="eastAsia"/>
          <w:b/>
          <w:i/>
        </w:rPr>
        <w:t>.</w:t>
      </w:r>
    </w:p>
    <w:p w:rsidR="00A32BB8" w:rsidRPr="004F642A" w:rsidRDefault="004F642A">
      <w:pPr>
        <w:widowControl w:val="0"/>
        <w:spacing w:beforeLines="100" w:before="240" w:afterLines="0" w:line="240" w:lineRule="auto"/>
        <w:rPr>
          <w:b/>
          <w:i/>
        </w:rPr>
      </w:pPr>
      <w:r>
        <w:rPr>
          <w:b/>
          <w:i/>
        </w:rPr>
        <w:t>Proposal 2. RAN4 needs more discussions on PMI test cases on how to align the simulation results.</w:t>
      </w:r>
    </w:p>
    <w:p w:rsidR="00A32BB8" w:rsidRDefault="00A32BB8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254C42" w:rsidRDefault="00254C42">
      <w:pPr>
        <w:widowControl w:val="0"/>
        <w:pBdr>
          <w:top w:val="single" w:sz="12" w:space="3" w:color="auto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 w:rsidR="00254C42" w:rsidRPr="00BD5B0B" w:rsidRDefault="002B0374">
      <w:pPr>
        <w:pStyle w:val="af8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eastAsia="宋体" w:cstheme="minorBidi" w:hint="eastAsia"/>
          <w:kern w:val="0"/>
          <w:sz w:val="21"/>
          <w:szCs w:val="21"/>
        </w:rPr>
        <w:t xml:space="preserve">RP- </w:t>
      </w:r>
      <w:r w:rsidR="008F712E">
        <w:rPr>
          <w:rFonts w:eastAsia="宋体" w:cstheme="minorBidi"/>
          <w:kern w:val="0"/>
          <w:sz w:val="21"/>
          <w:szCs w:val="21"/>
        </w:rPr>
        <w:t xml:space="preserve">252957, </w:t>
      </w:r>
      <w:r w:rsidR="008F712E" w:rsidRPr="008F712E">
        <w:rPr>
          <w:rFonts w:eastAsia="宋体" w:cstheme="minorBidi"/>
          <w:kern w:val="0"/>
          <w:sz w:val="21"/>
          <w:szCs w:val="21"/>
        </w:rPr>
        <w:t>WID: NR demodulation performance: Phase 6</w:t>
      </w:r>
      <w:r w:rsidR="008F712E">
        <w:rPr>
          <w:rFonts w:eastAsia="宋体" w:cstheme="minorBidi"/>
          <w:kern w:val="0"/>
          <w:sz w:val="21"/>
          <w:szCs w:val="21"/>
        </w:rPr>
        <w:t xml:space="preserve">. </w:t>
      </w:r>
    </w:p>
    <w:p w:rsidR="00BD5B0B" w:rsidRDefault="00BD5B0B">
      <w:pPr>
        <w:pStyle w:val="af8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 w:rsidRPr="00BD5B0B">
        <w:rPr>
          <w:rFonts w:eastAsiaTheme="minorHAnsi" w:cstheme="minorBidi"/>
          <w:kern w:val="0"/>
          <w:sz w:val="21"/>
          <w:szCs w:val="21"/>
          <w:lang w:eastAsia="en-US"/>
        </w:rPr>
        <w:t>3GPP TR 38.753 V1.1.0 (2025-09)</w:t>
      </w:r>
      <w:r>
        <w:rPr>
          <w:rFonts w:eastAsiaTheme="minorHAnsi" w:cstheme="minorBidi"/>
          <w:kern w:val="0"/>
          <w:sz w:val="21"/>
          <w:szCs w:val="21"/>
          <w:lang w:eastAsia="en-US"/>
        </w:rPr>
        <w:t>.</w:t>
      </w:r>
    </w:p>
    <w:p w:rsidR="00254C42" w:rsidRPr="007B5CDC" w:rsidRDefault="00254C42" w:rsidP="007B5CDC">
      <w:pPr>
        <w:tabs>
          <w:tab w:val="left" w:pos="-420"/>
        </w:tabs>
        <w:spacing w:before="120" w:afterLines="0" w:after="120"/>
        <w:ind w:left="-60" w:right="-22"/>
        <w:jc w:val="left"/>
        <w:rPr>
          <w:rFonts w:eastAsiaTheme="minorHAnsi" w:cstheme="minorBidi"/>
          <w:kern w:val="0"/>
          <w:szCs w:val="21"/>
          <w:lang w:eastAsia="en-US"/>
        </w:rPr>
      </w:pPr>
    </w:p>
    <w:sectPr w:rsidR="00254C42" w:rsidRPr="007B5C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FE1" w:rsidRDefault="00017FE1">
      <w:pPr>
        <w:spacing w:before="120" w:after="120" w:line="240" w:lineRule="auto"/>
      </w:pPr>
      <w:r>
        <w:separator/>
      </w:r>
    </w:p>
  </w:endnote>
  <w:endnote w:type="continuationSeparator" w:id="0">
    <w:p w:rsidR="00017FE1" w:rsidRDefault="00017FE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254C42" w:rsidRDefault="002B0374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54C42" w:rsidRDefault="00254C4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FE1" w:rsidRDefault="00017FE1">
      <w:pPr>
        <w:spacing w:before="120" w:after="120"/>
      </w:pPr>
      <w:r>
        <w:separator/>
      </w:r>
    </w:p>
  </w:footnote>
  <w:footnote w:type="continuationSeparator" w:id="0">
    <w:p w:rsidR="00017FE1" w:rsidRDefault="00017FE1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266"/>
    <w:rsid w:val="00003495"/>
    <w:rsid w:val="00005E2B"/>
    <w:rsid w:val="000060A1"/>
    <w:rsid w:val="000145B0"/>
    <w:rsid w:val="00017FE1"/>
    <w:rsid w:val="00021417"/>
    <w:rsid w:val="00023F70"/>
    <w:rsid w:val="00024917"/>
    <w:rsid w:val="00026619"/>
    <w:rsid w:val="00026F05"/>
    <w:rsid w:val="0002708F"/>
    <w:rsid w:val="00037680"/>
    <w:rsid w:val="00055E90"/>
    <w:rsid w:val="0006398D"/>
    <w:rsid w:val="000712D2"/>
    <w:rsid w:val="00073869"/>
    <w:rsid w:val="0008331E"/>
    <w:rsid w:val="00083BF0"/>
    <w:rsid w:val="000854F3"/>
    <w:rsid w:val="000913AF"/>
    <w:rsid w:val="0009232B"/>
    <w:rsid w:val="000A4133"/>
    <w:rsid w:val="000A4385"/>
    <w:rsid w:val="000A5F2D"/>
    <w:rsid w:val="000A7E5B"/>
    <w:rsid w:val="000B306C"/>
    <w:rsid w:val="000B6828"/>
    <w:rsid w:val="000B72CE"/>
    <w:rsid w:val="000C6FD0"/>
    <w:rsid w:val="000D2BFF"/>
    <w:rsid w:val="000D57E0"/>
    <w:rsid w:val="000E07A6"/>
    <w:rsid w:val="000E1213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56274"/>
    <w:rsid w:val="00164375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2884"/>
    <w:rsid w:val="001C2C6B"/>
    <w:rsid w:val="001C79E1"/>
    <w:rsid w:val="001C7E78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5A9A"/>
    <w:rsid w:val="001F6B73"/>
    <w:rsid w:val="00200A37"/>
    <w:rsid w:val="00200E5E"/>
    <w:rsid w:val="00204B15"/>
    <w:rsid w:val="00205DE5"/>
    <w:rsid w:val="0020633D"/>
    <w:rsid w:val="00210590"/>
    <w:rsid w:val="0021619D"/>
    <w:rsid w:val="002169F5"/>
    <w:rsid w:val="002242D0"/>
    <w:rsid w:val="00224306"/>
    <w:rsid w:val="00233D01"/>
    <w:rsid w:val="00243827"/>
    <w:rsid w:val="00251D82"/>
    <w:rsid w:val="00254C42"/>
    <w:rsid w:val="00256654"/>
    <w:rsid w:val="00256BB4"/>
    <w:rsid w:val="00262853"/>
    <w:rsid w:val="00262C8D"/>
    <w:rsid w:val="00263BFE"/>
    <w:rsid w:val="002721B8"/>
    <w:rsid w:val="00284819"/>
    <w:rsid w:val="00291C5F"/>
    <w:rsid w:val="002A5285"/>
    <w:rsid w:val="002B0374"/>
    <w:rsid w:val="002B1799"/>
    <w:rsid w:val="002B1CFC"/>
    <w:rsid w:val="002B317A"/>
    <w:rsid w:val="002B7F9A"/>
    <w:rsid w:val="002C38DE"/>
    <w:rsid w:val="002D17CE"/>
    <w:rsid w:val="002D2488"/>
    <w:rsid w:val="002D535F"/>
    <w:rsid w:val="002D6915"/>
    <w:rsid w:val="002E2ED1"/>
    <w:rsid w:val="002E5075"/>
    <w:rsid w:val="002F60C6"/>
    <w:rsid w:val="00301C69"/>
    <w:rsid w:val="00307D72"/>
    <w:rsid w:val="00314629"/>
    <w:rsid w:val="00316BE3"/>
    <w:rsid w:val="00332ECB"/>
    <w:rsid w:val="00341C05"/>
    <w:rsid w:val="0034730D"/>
    <w:rsid w:val="003554B9"/>
    <w:rsid w:val="00365C81"/>
    <w:rsid w:val="00367CF5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5F36"/>
    <w:rsid w:val="003D6404"/>
    <w:rsid w:val="003E2CA8"/>
    <w:rsid w:val="003E571A"/>
    <w:rsid w:val="003F3A2E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5CB8"/>
    <w:rsid w:val="00486D5B"/>
    <w:rsid w:val="00487520"/>
    <w:rsid w:val="00491DB1"/>
    <w:rsid w:val="00491F56"/>
    <w:rsid w:val="004953DD"/>
    <w:rsid w:val="0049577A"/>
    <w:rsid w:val="00496B7E"/>
    <w:rsid w:val="004A0A7D"/>
    <w:rsid w:val="004A219E"/>
    <w:rsid w:val="004B67C9"/>
    <w:rsid w:val="004B7C15"/>
    <w:rsid w:val="004C02DA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4F642A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4F1B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365F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0924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5FA7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E3FE7"/>
    <w:rsid w:val="006F1E71"/>
    <w:rsid w:val="007067E7"/>
    <w:rsid w:val="007100E9"/>
    <w:rsid w:val="00713289"/>
    <w:rsid w:val="00721C3B"/>
    <w:rsid w:val="007238ED"/>
    <w:rsid w:val="00723FBF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166"/>
    <w:rsid w:val="00785CCD"/>
    <w:rsid w:val="007864BC"/>
    <w:rsid w:val="007A111A"/>
    <w:rsid w:val="007B2C53"/>
    <w:rsid w:val="007B4AEC"/>
    <w:rsid w:val="007B5CD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00B1"/>
    <w:rsid w:val="00804AC9"/>
    <w:rsid w:val="00810B4C"/>
    <w:rsid w:val="0082424D"/>
    <w:rsid w:val="00827452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B798A"/>
    <w:rsid w:val="008C42E9"/>
    <w:rsid w:val="008C4841"/>
    <w:rsid w:val="008C71FA"/>
    <w:rsid w:val="008D0FE9"/>
    <w:rsid w:val="008E0883"/>
    <w:rsid w:val="008E23F2"/>
    <w:rsid w:val="008E414E"/>
    <w:rsid w:val="008F712E"/>
    <w:rsid w:val="008F7480"/>
    <w:rsid w:val="0090159D"/>
    <w:rsid w:val="00902259"/>
    <w:rsid w:val="009211BF"/>
    <w:rsid w:val="00923381"/>
    <w:rsid w:val="0092386E"/>
    <w:rsid w:val="009251ED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2BB8"/>
    <w:rsid w:val="00A33FB3"/>
    <w:rsid w:val="00A36F0A"/>
    <w:rsid w:val="00A45420"/>
    <w:rsid w:val="00A51603"/>
    <w:rsid w:val="00A520E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25C4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05F1"/>
    <w:rsid w:val="00B6797B"/>
    <w:rsid w:val="00B87B82"/>
    <w:rsid w:val="00B90277"/>
    <w:rsid w:val="00B91D70"/>
    <w:rsid w:val="00B92BB4"/>
    <w:rsid w:val="00BA03E6"/>
    <w:rsid w:val="00BB0A84"/>
    <w:rsid w:val="00BB7052"/>
    <w:rsid w:val="00BC2AB7"/>
    <w:rsid w:val="00BD5B0B"/>
    <w:rsid w:val="00BE107C"/>
    <w:rsid w:val="00BE1368"/>
    <w:rsid w:val="00BF62E8"/>
    <w:rsid w:val="00C107DB"/>
    <w:rsid w:val="00C137EA"/>
    <w:rsid w:val="00C149FB"/>
    <w:rsid w:val="00C16823"/>
    <w:rsid w:val="00C24C53"/>
    <w:rsid w:val="00C25162"/>
    <w:rsid w:val="00C27661"/>
    <w:rsid w:val="00C322B2"/>
    <w:rsid w:val="00C32A42"/>
    <w:rsid w:val="00C33456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083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27E5D"/>
    <w:rsid w:val="00D35BC4"/>
    <w:rsid w:val="00D52E7D"/>
    <w:rsid w:val="00D64F06"/>
    <w:rsid w:val="00D67AC0"/>
    <w:rsid w:val="00D67B5A"/>
    <w:rsid w:val="00D70142"/>
    <w:rsid w:val="00D7345C"/>
    <w:rsid w:val="00D75EDF"/>
    <w:rsid w:val="00DA28CF"/>
    <w:rsid w:val="00DA51C2"/>
    <w:rsid w:val="00DB5AF9"/>
    <w:rsid w:val="00DB5D94"/>
    <w:rsid w:val="00DC0D6E"/>
    <w:rsid w:val="00DE5372"/>
    <w:rsid w:val="00E006DF"/>
    <w:rsid w:val="00E01390"/>
    <w:rsid w:val="00E04A5F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479E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EE113E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2D49"/>
    <w:rsid w:val="00FB3C9D"/>
    <w:rsid w:val="00FB46E7"/>
    <w:rsid w:val="00FB6239"/>
    <w:rsid w:val="00FB7CA4"/>
    <w:rsid w:val="00FC31FE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B366B"/>
    <w:rsid w:val="01FD3930"/>
    <w:rsid w:val="021777AB"/>
    <w:rsid w:val="021B7C87"/>
    <w:rsid w:val="021E522C"/>
    <w:rsid w:val="022D4A6E"/>
    <w:rsid w:val="02381444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5C6396"/>
    <w:rsid w:val="0C647D62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1F7FE8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14AF9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1726E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4F6981"/>
    <w:rsid w:val="7669762E"/>
    <w:rsid w:val="766A4A0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BC3252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F5469C"/>
  <w15:docId w15:val="{33C24E91-A9AA-416A-B7A2-6C7B7A86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TableGrid5">
    <w:name w:val="TableGrid5"/>
    <w:basedOn w:val="a1"/>
    <w:qFormat/>
    <w:rsid w:val="00BD5B0B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E6DE8-3C04-4C17-B8DF-073DD49C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890</Words>
  <Characters>5073</Characters>
  <Application>Microsoft Office Word</Application>
  <DocSecurity>0</DocSecurity>
  <Lines>42</Lines>
  <Paragraphs>11</Paragraphs>
  <ScaleCrop>false</ScaleCrop>
  <Company>ZTE Corporation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42</cp:revision>
  <dcterms:created xsi:type="dcterms:W3CDTF">2021-09-06T20:42:00Z</dcterms:created>
  <dcterms:modified xsi:type="dcterms:W3CDTF">2025-10-03T12:14:00Z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